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BA08AA7"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#9</w:t>
      </w:r>
      <w:r w:rsidR="007B3DF1">
        <w:rPr>
          <w:b/>
          <w:sz w:val="24"/>
          <w:szCs w:val="24"/>
        </w:rPr>
        <w:t>3</w:t>
      </w:r>
      <w:r w:rsidRPr="0007631D">
        <w:rPr>
          <w:b/>
          <w:sz w:val="24"/>
          <w:szCs w:val="24"/>
        </w:rPr>
        <w:tab/>
        <w:t>R1-</w:t>
      </w:r>
      <w:r w:rsidR="00313B45">
        <w:rPr>
          <w:b/>
          <w:sz w:val="24"/>
          <w:szCs w:val="24"/>
        </w:rPr>
        <w:t>18</w:t>
      </w:r>
      <w:r w:rsidR="000B0B37">
        <w:rPr>
          <w:b/>
          <w:sz w:val="24"/>
          <w:szCs w:val="24"/>
        </w:rPr>
        <w:t>073</w:t>
      </w:r>
      <w:r w:rsidR="003615DA">
        <w:rPr>
          <w:b/>
          <w:sz w:val="24"/>
          <w:szCs w:val="24"/>
        </w:rPr>
        <w:t>6</w:t>
      </w:r>
      <w:bookmarkStart w:id="0" w:name="_GoBack"/>
      <w:bookmarkEnd w:id="0"/>
      <w:r w:rsidR="000B0B37">
        <w:rPr>
          <w:b/>
          <w:sz w:val="24"/>
          <w:szCs w:val="24"/>
        </w:rPr>
        <w:t>6</w:t>
      </w:r>
    </w:p>
    <w:p w14:paraId="4405AC25" w14:textId="7BD946DE" w:rsidR="00433B47" w:rsidRPr="0007631D" w:rsidRDefault="001344BA" w:rsidP="00433B47">
      <w:pPr>
        <w:tabs>
          <w:tab w:val="center" w:pos="4536"/>
          <w:tab w:val="right" w:pos="9072"/>
        </w:tabs>
        <w:spacing w:after="0"/>
        <w:rPr>
          <w:rFonts w:eastAsia="MS Mincho"/>
          <w:b/>
          <w:bCs/>
          <w:sz w:val="24"/>
          <w:szCs w:val="24"/>
          <w:lang w:eastAsia="ja-JP"/>
        </w:rPr>
      </w:pPr>
      <w:r>
        <w:rPr>
          <w:b/>
          <w:bCs/>
          <w:sz w:val="24"/>
          <w:szCs w:val="24"/>
        </w:rPr>
        <w:t>May</w:t>
      </w:r>
      <w:r w:rsidR="003F4789" w:rsidRPr="0007631D">
        <w:rPr>
          <w:b/>
          <w:bCs/>
          <w:sz w:val="24"/>
          <w:szCs w:val="24"/>
        </w:rPr>
        <w:t xml:space="preserve"> </w:t>
      </w:r>
      <w:r>
        <w:rPr>
          <w:b/>
          <w:bCs/>
          <w:sz w:val="24"/>
          <w:szCs w:val="24"/>
        </w:rPr>
        <w:t>2</w:t>
      </w:r>
      <w:r w:rsidR="00C15521">
        <w:rPr>
          <w:b/>
          <w:bCs/>
          <w:sz w:val="24"/>
          <w:szCs w:val="24"/>
        </w:rPr>
        <w:t>1</w:t>
      </w:r>
      <w:r w:rsidR="003F4789" w:rsidRPr="0007631D">
        <w:rPr>
          <w:b/>
          <w:bCs/>
          <w:sz w:val="24"/>
          <w:szCs w:val="24"/>
        </w:rPr>
        <w:t xml:space="preserve"> – </w:t>
      </w:r>
      <w:r>
        <w:rPr>
          <w:b/>
          <w:bCs/>
          <w:sz w:val="24"/>
          <w:szCs w:val="24"/>
        </w:rPr>
        <w:t>May</w:t>
      </w:r>
      <w:r w:rsidR="003F4789" w:rsidRPr="0007631D">
        <w:rPr>
          <w:b/>
          <w:bCs/>
          <w:sz w:val="24"/>
          <w:szCs w:val="24"/>
        </w:rPr>
        <w:t xml:space="preserve"> </w:t>
      </w:r>
      <w:r w:rsidR="00F8317F">
        <w:rPr>
          <w:b/>
          <w:bCs/>
          <w:sz w:val="24"/>
          <w:szCs w:val="24"/>
        </w:rPr>
        <w:t>2</w:t>
      </w:r>
      <w:r w:rsidR="00C15521">
        <w:rPr>
          <w:b/>
          <w:bCs/>
          <w:sz w:val="24"/>
          <w:szCs w:val="24"/>
        </w:rPr>
        <w:t>5</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404FDF42" w:rsidR="00433B47" w:rsidRPr="0007631D" w:rsidRDefault="004A5888" w:rsidP="00433B47">
      <w:pPr>
        <w:spacing w:after="0"/>
        <w:jc w:val="both"/>
        <w:rPr>
          <w:b/>
          <w:sz w:val="24"/>
          <w:szCs w:val="24"/>
          <w:lang w:eastAsia="zh-CN"/>
        </w:rPr>
      </w:pPr>
      <w:r>
        <w:rPr>
          <w:b/>
          <w:sz w:val="24"/>
          <w:szCs w:val="24"/>
        </w:rPr>
        <w:t>Bus</w:t>
      </w:r>
      <w:r w:rsidR="007B3DF1">
        <w:rPr>
          <w:b/>
          <w:sz w:val="24"/>
          <w:szCs w:val="24"/>
        </w:rPr>
        <w:t>an</w:t>
      </w:r>
      <w:r w:rsidR="000D2642" w:rsidRPr="0007631D">
        <w:rPr>
          <w:b/>
          <w:sz w:val="24"/>
          <w:szCs w:val="24"/>
        </w:rPr>
        <w:t xml:space="preserve">, </w:t>
      </w:r>
      <w:r w:rsidR="007B3DF1">
        <w:rPr>
          <w:b/>
          <w:sz w:val="24"/>
          <w:szCs w:val="24"/>
        </w:rPr>
        <w:t>Korea</w:t>
      </w:r>
    </w:p>
    <w:p w14:paraId="0FF7EEB0" w14:textId="77777777" w:rsidR="00F15C93" w:rsidRPr="0007631D" w:rsidRDefault="00F15C93" w:rsidP="00F15C93">
      <w:pPr>
        <w:pStyle w:val="Footer"/>
        <w:jc w:val="both"/>
        <w:rPr>
          <w:rFonts w:ascii="Times New Roman" w:hAnsi="Times New Roman"/>
          <w:i w:val="0"/>
          <w:noProof w:val="0"/>
        </w:rPr>
      </w:pPr>
    </w:p>
    <w:p w14:paraId="358C9AA6" w14:textId="1FD33A74"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7B3DF1">
        <w:rPr>
          <w:b/>
          <w:sz w:val="24"/>
        </w:rPr>
        <w:t>.1.3.</w:t>
      </w:r>
      <w:r w:rsidR="00C77C35">
        <w:rPr>
          <w:b/>
          <w:sz w:val="24"/>
        </w:rPr>
        <w:t>3</w:t>
      </w:r>
      <w:r w:rsidR="007B3DF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241A35A"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F364D">
        <w:rPr>
          <w:sz w:val="24"/>
        </w:rPr>
        <w:t xml:space="preserve">Considerations on </w:t>
      </w:r>
      <w:r w:rsidR="00FC788C">
        <w:rPr>
          <w:sz w:val="24"/>
        </w:rPr>
        <w:t>short periodicities of DL SPS for URLLC</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3A213B" w:rsidRDefault="00FD6A3D" w:rsidP="005E5BE8">
      <w:pPr>
        <w:pStyle w:val="Heading1"/>
        <w:jc w:val="both"/>
        <w:rPr>
          <w:rFonts w:cs="Arial"/>
        </w:rPr>
      </w:pPr>
      <w:r w:rsidRPr="003A213B">
        <w:rPr>
          <w:rFonts w:cs="Arial"/>
        </w:rPr>
        <w:t>Introduction</w:t>
      </w:r>
    </w:p>
    <w:p w14:paraId="149E0070" w14:textId="762D1000" w:rsidR="00F464B1" w:rsidRDefault="00F464B1" w:rsidP="00F464B1">
      <w:pPr>
        <w:spacing w:line="360" w:lineRule="auto"/>
        <w:rPr>
          <w:sz w:val="24"/>
          <w:lang w:val="en-GB" w:eastAsia="ko-KR"/>
        </w:rPr>
      </w:pPr>
      <w:r>
        <w:rPr>
          <w:sz w:val="24"/>
          <w:lang w:val="en-GB" w:eastAsia="ko-KR"/>
        </w:rPr>
        <w:t>For small data payload (e.g., 32~50 bytes), the PDCCH overhead can be significant (especially so since the downlink CRC alone has 24 bits). This motivates the need of PDCCH-free (control-less) downlink data transmission. A straightforward solution to achieve this goal is to use downlink SPS. In RAN1 #91 [</w:t>
      </w:r>
      <w:r w:rsidR="00EA1FFC">
        <w:rPr>
          <w:sz w:val="24"/>
          <w:lang w:val="en-GB" w:eastAsia="ko-KR"/>
        </w:rPr>
        <w:t>1</w:t>
      </w:r>
      <w:r>
        <w:rPr>
          <w:sz w:val="24"/>
          <w:lang w:val="en-GB" w:eastAsia="ko-KR"/>
        </w:rPr>
        <w:t>], the following agreements were reached for downlink SPS:</w:t>
      </w:r>
    </w:p>
    <w:p w14:paraId="0C83938B" w14:textId="77777777" w:rsidR="00F464B1" w:rsidRPr="00DD4BAD" w:rsidRDefault="00F464B1" w:rsidP="00F464B1">
      <w:pPr>
        <w:rPr>
          <w:sz w:val="24"/>
          <w:szCs w:val="24"/>
        </w:rPr>
      </w:pPr>
      <w:r w:rsidRPr="00DD4BAD">
        <w:rPr>
          <w:sz w:val="24"/>
          <w:szCs w:val="24"/>
          <w:highlight w:val="green"/>
        </w:rPr>
        <w:t>Agreements</w:t>
      </w:r>
      <w:r w:rsidRPr="00DD4BAD">
        <w:rPr>
          <w:sz w:val="24"/>
          <w:szCs w:val="24"/>
        </w:rPr>
        <w:t>:</w:t>
      </w:r>
    </w:p>
    <w:p w14:paraId="2EC00095" w14:textId="77777777" w:rsidR="00F464B1" w:rsidRPr="00283FE3" w:rsidRDefault="00F464B1" w:rsidP="00F464B1">
      <w:pPr>
        <w:pStyle w:val="ListParagraph"/>
        <w:numPr>
          <w:ilvl w:val="0"/>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Send an LS to RAN2 to inform following:</w:t>
      </w:r>
    </w:p>
    <w:p w14:paraId="16E319BD" w14:textId="77777777" w:rsidR="00F464B1" w:rsidRPr="00283FE3" w:rsidRDefault="00F464B1" w:rsidP="00F464B1">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Answer to Q1: RAN1 believes that it is feasible to support DL SPS operation in NR. The NR DL SPS scheme has no significant differences compared with LTE DL SPS scheme.</w:t>
      </w:r>
    </w:p>
    <w:p w14:paraId="215F37B0" w14:textId="77777777" w:rsidR="00F464B1" w:rsidRPr="00283FE3" w:rsidRDefault="00F464B1" w:rsidP="00F464B1">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Answer to Q2: </w:t>
      </w:r>
      <w:r w:rsidRPr="00943D38">
        <w:rPr>
          <w:rFonts w:ascii="Times New Roman" w:eastAsia="SimSun" w:hAnsi="Times New Roman"/>
          <w:sz w:val="24"/>
          <w:szCs w:val="20"/>
          <w:lang w:val="en-GB" w:eastAsia="ko-KR"/>
        </w:rPr>
        <w:t>RAN1 believes that at least the set of periodicities of DL SPS resource is same as that of LTE DL SPS. RAN1 has not been studied the periodicities shorter than that of LTE range.</w:t>
      </w:r>
      <w:r w:rsidRPr="00283FE3">
        <w:rPr>
          <w:rFonts w:ascii="Times New Roman" w:eastAsia="SimSun" w:hAnsi="Times New Roman"/>
          <w:sz w:val="24"/>
          <w:szCs w:val="20"/>
          <w:lang w:val="en-GB" w:eastAsia="ko-KR"/>
        </w:rPr>
        <w:t xml:space="preserve"> Note that there is no implication and impacts on any design and decision on uplink data transmission without grant.</w:t>
      </w:r>
      <w:r>
        <w:rPr>
          <w:rFonts w:ascii="Times New Roman" w:eastAsia="SimSun" w:hAnsi="Times New Roman"/>
          <w:sz w:val="24"/>
          <w:szCs w:val="20"/>
          <w:lang w:val="en-GB" w:eastAsia="ko-KR"/>
        </w:rPr>
        <w:t xml:space="preserve"> </w:t>
      </w:r>
    </w:p>
    <w:p w14:paraId="5CE80E1D" w14:textId="77777777" w:rsidR="00F464B1" w:rsidRPr="00283FE3" w:rsidRDefault="00F464B1" w:rsidP="00F464B1">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Following parameters are configured for DL SPS by UE-specific RRC </w:t>
      </w:r>
      <w:proofErr w:type="spellStart"/>
      <w:r w:rsidRPr="00283FE3">
        <w:rPr>
          <w:rFonts w:ascii="Times New Roman" w:eastAsia="SimSun" w:hAnsi="Times New Roman"/>
          <w:sz w:val="24"/>
          <w:szCs w:val="20"/>
          <w:lang w:val="en-GB" w:eastAsia="ko-KR"/>
        </w:rPr>
        <w:t>signaling</w:t>
      </w:r>
      <w:proofErr w:type="spellEnd"/>
      <w:r w:rsidRPr="00283FE3">
        <w:rPr>
          <w:rFonts w:ascii="Times New Roman" w:eastAsia="SimSun" w:hAnsi="Times New Roman"/>
          <w:sz w:val="24"/>
          <w:szCs w:val="20"/>
          <w:lang w:val="en-GB" w:eastAsia="ko-KR"/>
        </w:rPr>
        <w:t xml:space="preserve"> </w:t>
      </w:r>
    </w:p>
    <w:p w14:paraId="4D724AB2" w14:textId="77777777" w:rsidR="00F464B1" w:rsidRPr="00283FE3" w:rsidRDefault="00F464B1" w:rsidP="00F464B1">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 new RNTI for SPS (e.g. SPS C-RNTI)</w:t>
      </w:r>
    </w:p>
    <w:p w14:paraId="34A8788A" w14:textId="77777777" w:rsidR="00F464B1" w:rsidRPr="00283FE3" w:rsidRDefault="00F464B1" w:rsidP="00F464B1">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semiPersistSchedIntervalDL</w:t>
      </w:r>
      <w:proofErr w:type="spellEnd"/>
    </w:p>
    <w:p w14:paraId="3E2512DC" w14:textId="77777777" w:rsidR="00F464B1" w:rsidRPr="00283FE3" w:rsidRDefault="00F464B1" w:rsidP="00F464B1">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numberOfConfSPS</w:t>
      </w:r>
      <w:proofErr w:type="spellEnd"/>
      <w:r w:rsidRPr="00283FE3">
        <w:rPr>
          <w:rFonts w:ascii="Times New Roman" w:eastAsia="SimSun" w:hAnsi="Times New Roman"/>
          <w:sz w:val="24"/>
          <w:szCs w:val="20"/>
          <w:lang w:val="en-GB" w:eastAsia="ko-KR"/>
        </w:rPr>
        <w:t>-Processes</w:t>
      </w:r>
    </w:p>
    <w:p w14:paraId="2F515BC3" w14:textId="77777777" w:rsidR="00F464B1" w:rsidRPr="00283FE3" w:rsidRDefault="00F464B1" w:rsidP="00F464B1">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PUCCH-AN-</w:t>
      </w:r>
      <w:proofErr w:type="spellStart"/>
      <w:r w:rsidRPr="00283FE3">
        <w:rPr>
          <w:rFonts w:ascii="Times New Roman" w:eastAsia="SimSun" w:hAnsi="Times New Roman"/>
          <w:sz w:val="24"/>
          <w:szCs w:val="20"/>
          <w:lang w:val="en-GB" w:eastAsia="ko-KR"/>
        </w:rPr>
        <w:t>PersistentList</w:t>
      </w:r>
      <w:proofErr w:type="spellEnd"/>
    </w:p>
    <w:p w14:paraId="0071F4BF" w14:textId="47B884D2" w:rsidR="00EB2D7F" w:rsidRDefault="00F464B1" w:rsidP="00F464B1">
      <w:pPr>
        <w:spacing w:line="360" w:lineRule="auto"/>
        <w:rPr>
          <w:sz w:val="24"/>
          <w:lang w:val="en-GB" w:eastAsia="ko-KR"/>
        </w:rPr>
      </w:pPr>
      <w:r>
        <w:rPr>
          <w:sz w:val="24"/>
          <w:lang w:val="en-GB" w:eastAsia="ko-KR"/>
        </w:rPr>
        <w:t xml:space="preserve">To follow the agreement and to make DL SPS for URLLC competitive to that of LTE </w:t>
      </w:r>
      <w:proofErr w:type="spellStart"/>
      <w:r>
        <w:rPr>
          <w:sz w:val="24"/>
          <w:lang w:val="en-GB" w:eastAsia="ko-KR"/>
        </w:rPr>
        <w:t>sTTI</w:t>
      </w:r>
      <w:proofErr w:type="spellEnd"/>
      <w:r>
        <w:rPr>
          <w:sz w:val="24"/>
          <w:lang w:val="en-GB" w:eastAsia="ko-KR"/>
        </w:rPr>
        <w:t xml:space="preserve">, it is natural to allow the same or shorter SPS periodicities than the ones supported in LTE </w:t>
      </w:r>
      <w:proofErr w:type="spellStart"/>
      <w:r>
        <w:rPr>
          <w:sz w:val="24"/>
          <w:lang w:val="en-GB" w:eastAsia="ko-KR"/>
        </w:rPr>
        <w:t>sTTI</w:t>
      </w:r>
      <w:proofErr w:type="spellEnd"/>
      <w:r>
        <w:rPr>
          <w:sz w:val="24"/>
          <w:lang w:val="en-GB" w:eastAsia="ko-KR"/>
        </w:rPr>
        <w:t>. At least for periodic traffic, SPS will be a very helpful technique to reduce control overhead.</w:t>
      </w:r>
    </w:p>
    <w:p w14:paraId="0CCC533E" w14:textId="52174D19" w:rsidR="00055819" w:rsidRDefault="00055819" w:rsidP="00055819">
      <w:pPr>
        <w:pStyle w:val="Heading1"/>
        <w:rPr>
          <w:lang w:eastAsia="ko-KR"/>
        </w:rPr>
      </w:pPr>
      <w:r>
        <w:rPr>
          <w:lang w:eastAsia="ko-KR"/>
        </w:rPr>
        <w:t>DL SPS periodicity for URLLC</w:t>
      </w:r>
    </w:p>
    <w:p w14:paraId="5F3A1983" w14:textId="73BBF2F5" w:rsidR="00F464B1" w:rsidRDefault="005B2C05" w:rsidP="00F464B1">
      <w:pPr>
        <w:spacing w:line="360" w:lineRule="auto"/>
        <w:rPr>
          <w:sz w:val="24"/>
          <w:lang w:val="en-GB" w:eastAsia="ko-KR"/>
        </w:rPr>
      </w:pPr>
      <w:r>
        <w:rPr>
          <w:sz w:val="24"/>
          <w:lang w:val="en-GB" w:eastAsia="ko-KR"/>
        </w:rPr>
        <w:t>The following periodicity table for uplink configured grants has been adopted in RAN1#92 meeting</w:t>
      </w:r>
      <w:r w:rsidR="00671981">
        <w:rPr>
          <w:sz w:val="24"/>
          <w:lang w:val="en-GB" w:eastAsia="ko-KR"/>
        </w:rPr>
        <w:t xml:space="preserve"> [</w:t>
      </w:r>
      <w:r w:rsidR="008520F3">
        <w:rPr>
          <w:sz w:val="24"/>
          <w:lang w:val="en-GB" w:eastAsia="ko-KR"/>
        </w:rPr>
        <w:t>2</w:t>
      </w:r>
      <w:r w:rsidR="00671981">
        <w:rPr>
          <w:sz w:val="24"/>
          <w:lang w:val="en-GB" w:eastAsia="ko-KR"/>
        </w:rPr>
        <w:t>] and is pr</w:t>
      </w:r>
      <w:r w:rsidR="00BB6BAC">
        <w:rPr>
          <w:sz w:val="24"/>
          <w:lang w:val="en-GB" w:eastAsia="ko-KR"/>
        </w:rPr>
        <w:t>ovided in [3</w:t>
      </w:r>
      <w:r w:rsidR="00671981">
        <w:rPr>
          <w:sz w:val="24"/>
          <w:lang w:val="en-GB" w:eastAsia="ko-KR"/>
        </w:rPr>
        <w:t>, TS 38.331]:</w:t>
      </w:r>
    </w:p>
    <w:p w14:paraId="6F254D00" w14:textId="6DDACE48" w:rsidR="005B2C05" w:rsidRDefault="005B2C05" w:rsidP="004338E1">
      <w:pPr>
        <w:pStyle w:val="Caption"/>
        <w:jc w:val="center"/>
      </w:pPr>
      <w:r w:rsidRPr="005B2C05">
        <w:rPr>
          <w:noProof/>
        </w:rPr>
        <w:lastRenderedPageBreak/>
        <w:drawing>
          <wp:inline distT="0" distB="0" distL="0" distR="0" wp14:anchorId="7710CA93" wp14:editId="2CCAA15B">
            <wp:extent cx="6124575" cy="1762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762125"/>
                    </a:xfrm>
                    <a:prstGeom prst="rect">
                      <a:avLst/>
                    </a:prstGeom>
                    <a:noFill/>
                    <a:ln>
                      <a:noFill/>
                    </a:ln>
                  </pic:spPr>
                </pic:pic>
              </a:graphicData>
            </a:graphic>
          </wp:inline>
        </w:drawing>
      </w:r>
      <w:r>
        <w:t xml:space="preserve">Table I: </w:t>
      </w:r>
      <w:r w:rsidRPr="00AF1A70">
        <w:t xml:space="preserve">Allowed periodicities </w:t>
      </w:r>
      <w:r w:rsidRPr="00AF1A70">
        <w:rPr>
          <w:i/>
        </w:rPr>
        <w:t>P</w:t>
      </w:r>
      <w:r w:rsidRPr="00AF1A70">
        <w:t xml:space="preserve"> for uplink transmission with </w:t>
      </w:r>
      <w:r w:rsidRPr="00AF1A70">
        <w:rPr>
          <w:rFonts w:hint="eastAsia"/>
        </w:rPr>
        <w:t>configured</w:t>
      </w:r>
      <w:r w:rsidRPr="00AF1A70">
        <w:t xml:space="preserve"> grant</w:t>
      </w:r>
      <w:r>
        <w:t>.</w:t>
      </w:r>
    </w:p>
    <w:p w14:paraId="7E288B86" w14:textId="3F912786" w:rsidR="000967A1" w:rsidRPr="004B7418" w:rsidRDefault="000967A1" w:rsidP="00F464B1">
      <w:pPr>
        <w:spacing w:line="360" w:lineRule="auto"/>
        <w:rPr>
          <w:sz w:val="24"/>
          <w:lang w:val="en-GB" w:eastAsia="ko-KR"/>
        </w:rPr>
      </w:pPr>
      <w:r>
        <w:rPr>
          <w:sz w:val="24"/>
          <w:lang w:val="en-GB" w:eastAsia="ko-KR"/>
        </w:rPr>
        <w:t>It is natural to adopt the same table for</w:t>
      </w:r>
      <w:r w:rsidR="00600458">
        <w:rPr>
          <w:sz w:val="24"/>
          <w:lang w:val="en-GB" w:eastAsia="ko-KR"/>
        </w:rPr>
        <w:t xml:space="preserve"> </w:t>
      </w:r>
      <w:r>
        <w:rPr>
          <w:sz w:val="24"/>
          <w:lang w:val="en-GB" w:eastAsia="ko-KR"/>
        </w:rPr>
        <w:t>DL SPS.</w:t>
      </w:r>
    </w:p>
    <w:p w14:paraId="4E7584FC" w14:textId="655BBFF1" w:rsidR="00B60E14" w:rsidRDefault="00950AC2" w:rsidP="00E01FDA">
      <w:pPr>
        <w:jc w:val="both"/>
        <w:rPr>
          <w:sz w:val="24"/>
          <w:szCs w:val="24"/>
        </w:rPr>
      </w:pPr>
      <w:r w:rsidRPr="00FD72F4">
        <w:rPr>
          <w:b/>
          <w:sz w:val="24"/>
          <w:szCs w:val="24"/>
        </w:rPr>
        <w:t>Proposal 1</w:t>
      </w:r>
      <w:r>
        <w:rPr>
          <w:sz w:val="24"/>
          <w:szCs w:val="24"/>
        </w:rPr>
        <w:t xml:space="preserve">: </w:t>
      </w:r>
      <w:r w:rsidR="000F0B87">
        <w:rPr>
          <w:sz w:val="24"/>
          <w:szCs w:val="24"/>
        </w:rPr>
        <w:t xml:space="preserve">For URLLC, </w:t>
      </w:r>
      <w:r>
        <w:rPr>
          <w:sz w:val="24"/>
          <w:szCs w:val="24"/>
        </w:rPr>
        <w:t xml:space="preserve">NR adopts </w:t>
      </w:r>
      <w:r w:rsidR="00222932">
        <w:rPr>
          <w:sz w:val="24"/>
          <w:szCs w:val="24"/>
        </w:rPr>
        <w:t>the same periodicity table of uplink configured grants</w:t>
      </w:r>
      <w:r w:rsidR="00751639">
        <w:rPr>
          <w:sz w:val="24"/>
          <w:szCs w:val="24"/>
        </w:rPr>
        <w:t xml:space="preserve">, </w:t>
      </w:r>
      <w:r w:rsidR="00AA6D9B">
        <w:rPr>
          <w:sz w:val="24"/>
          <w:szCs w:val="24"/>
        </w:rPr>
        <w:t>shown in Table I,</w:t>
      </w:r>
      <w:r w:rsidR="00222932">
        <w:rPr>
          <w:sz w:val="24"/>
          <w:szCs w:val="24"/>
        </w:rPr>
        <w:t xml:space="preserve"> for </w:t>
      </w:r>
      <w:r w:rsidR="00474CF4">
        <w:rPr>
          <w:sz w:val="24"/>
          <w:szCs w:val="24"/>
        </w:rPr>
        <w:t xml:space="preserve">that of </w:t>
      </w:r>
      <w:r w:rsidR="00222932">
        <w:rPr>
          <w:sz w:val="24"/>
          <w:szCs w:val="24"/>
        </w:rPr>
        <w:t>DL SPS.</w:t>
      </w:r>
    </w:p>
    <w:p w14:paraId="1EA49B05" w14:textId="231A5030" w:rsidR="00C952E6" w:rsidRPr="00B60E14" w:rsidRDefault="00A411A6" w:rsidP="00B60E14">
      <w:pPr>
        <w:pStyle w:val="Heading1"/>
        <w:jc w:val="both"/>
        <w:rPr>
          <w:rFonts w:ascii="Times New Roman" w:hAnsi="Times New Roman"/>
        </w:rPr>
      </w:pPr>
      <w:r w:rsidRPr="0007631D">
        <w:rPr>
          <w:rFonts w:ascii="Times New Roman" w:hAnsi="Times New Roman"/>
        </w:rPr>
        <w:t>Conclusion</w:t>
      </w:r>
    </w:p>
    <w:p w14:paraId="6D07F78F" w14:textId="4B5E18A8" w:rsidR="00283FE3" w:rsidRPr="00DB54BD" w:rsidRDefault="00DB54BD" w:rsidP="00283FE3">
      <w:pPr>
        <w:jc w:val="both"/>
        <w:rPr>
          <w:sz w:val="24"/>
          <w:szCs w:val="24"/>
        </w:rPr>
      </w:pPr>
      <w:r w:rsidRPr="00FD72F4">
        <w:rPr>
          <w:b/>
          <w:sz w:val="24"/>
          <w:szCs w:val="24"/>
        </w:rPr>
        <w:t>Proposal 1</w:t>
      </w:r>
      <w:r>
        <w:rPr>
          <w:sz w:val="24"/>
          <w:szCs w:val="24"/>
        </w:rPr>
        <w:t xml:space="preserve">: </w:t>
      </w:r>
      <w:r w:rsidR="00A91EA6">
        <w:rPr>
          <w:sz w:val="24"/>
          <w:szCs w:val="24"/>
        </w:rPr>
        <w:t xml:space="preserve">For URLLC, </w:t>
      </w:r>
      <w:r>
        <w:rPr>
          <w:sz w:val="24"/>
          <w:szCs w:val="24"/>
        </w:rPr>
        <w:t xml:space="preserve">NR adopts the same periodicity table of uplink configured grants, shown in Table I, for that of DL SPS. </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319D5BB8" w14:textId="54116C15" w:rsidR="00BE63FB" w:rsidRPr="00BE63FB" w:rsidRDefault="00BE63FB" w:rsidP="00BE63FB">
      <w:pPr>
        <w:pStyle w:val="ListParagraph"/>
        <w:numPr>
          <w:ilvl w:val="0"/>
          <w:numId w:val="4"/>
        </w:numPr>
        <w:jc w:val="both"/>
        <w:rPr>
          <w:rFonts w:ascii="Times New Roman" w:eastAsia="SimSun" w:hAnsi="Times New Roman"/>
          <w:sz w:val="20"/>
        </w:rPr>
      </w:pPr>
      <w:bookmarkStart w:id="3" w:name="_Ref450583331"/>
      <w:bookmarkStart w:id="4" w:name="_Ref461383190"/>
      <w:bookmarkEnd w:id="3"/>
      <w:r>
        <w:rPr>
          <w:rFonts w:ascii="Times New Roman" w:eastAsia="SimSun" w:hAnsi="Times New Roman"/>
          <w:sz w:val="20"/>
        </w:rPr>
        <w:t>3GPP RAN1 91 “Chairman’s Notes RAN1 91 final after email approval,” Reno, USA, Dec. 2017.</w:t>
      </w:r>
    </w:p>
    <w:p w14:paraId="3AD31CF3" w14:textId="30242AD5" w:rsidR="008C7151" w:rsidRDefault="008C7151" w:rsidP="008C7151">
      <w:pPr>
        <w:pStyle w:val="ListParagraph"/>
        <w:numPr>
          <w:ilvl w:val="0"/>
          <w:numId w:val="4"/>
        </w:numPr>
        <w:jc w:val="both"/>
        <w:rPr>
          <w:rFonts w:ascii="Times New Roman" w:eastAsia="SimSun" w:hAnsi="Times New Roman"/>
          <w:sz w:val="20"/>
        </w:rPr>
      </w:pPr>
      <w:r>
        <w:rPr>
          <w:rFonts w:ascii="Times New Roman" w:eastAsia="SimSun" w:hAnsi="Times New Roman"/>
          <w:sz w:val="20"/>
        </w:rPr>
        <w:t>3GPP RAN1 9</w:t>
      </w:r>
      <w:r w:rsidR="00533F77">
        <w:rPr>
          <w:rFonts w:ascii="Times New Roman" w:eastAsia="SimSun" w:hAnsi="Times New Roman"/>
          <w:sz w:val="20"/>
        </w:rPr>
        <w:t>2</w:t>
      </w:r>
      <w:r>
        <w:rPr>
          <w:rFonts w:ascii="Times New Roman" w:eastAsia="SimSun" w:hAnsi="Times New Roman"/>
          <w:sz w:val="20"/>
        </w:rPr>
        <w:t xml:space="preserve"> “Chairman’s Notes RAN1 </w:t>
      </w:r>
      <w:r w:rsidR="00533F77">
        <w:rPr>
          <w:rFonts w:ascii="Times New Roman" w:eastAsia="SimSun" w:hAnsi="Times New Roman"/>
          <w:sz w:val="20"/>
        </w:rPr>
        <w:t xml:space="preserve">92 </w:t>
      </w:r>
      <w:r>
        <w:rPr>
          <w:rFonts w:ascii="Times New Roman" w:eastAsia="SimSun" w:hAnsi="Times New Roman"/>
          <w:sz w:val="20"/>
        </w:rPr>
        <w:t>final</w:t>
      </w:r>
      <w:r w:rsidR="00533F77">
        <w:rPr>
          <w:rFonts w:ascii="Times New Roman" w:eastAsia="SimSun" w:hAnsi="Times New Roman"/>
          <w:sz w:val="20"/>
        </w:rPr>
        <w:t>,</w:t>
      </w:r>
      <w:r>
        <w:rPr>
          <w:rFonts w:ascii="Times New Roman" w:eastAsia="SimSun" w:hAnsi="Times New Roman"/>
          <w:sz w:val="20"/>
        </w:rPr>
        <w:t xml:space="preserve">” </w:t>
      </w:r>
      <w:r w:rsidR="00533F77">
        <w:rPr>
          <w:rFonts w:ascii="Times New Roman" w:eastAsia="SimSun" w:hAnsi="Times New Roman"/>
          <w:sz w:val="20"/>
        </w:rPr>
        <w:t>Athens</w:t>
      </w:r>
      <w:r>
        <w:rPr>
          <w:rFonts w:ascii="Times New Roman" w:eastAsia="SimSun" w:hAnsi="Times New Roman"/>
          <w:sz w:val="20"/>
        </w:rPr>
        <w:t xml:space="preserve">, </w:t>
      </w:r>
      <w:r w:rsidR="00533F77">
        <w:rPr>
          <w:rFonts w:ascii="Times New Roman" w:eastAsia="SimSun" w:hAnsi="Times New Roman"/>
          <w:sz w:val="20"/>
        </w:rPr>
        <w:t>Greece</w:t>
      </w:r>
      <w:r>
        <w:rPr>
          <w:rFonts w:ascii="Times New Roman" w:eastAsia="SimSun" w:hAnsi="Times New Roman"/>
          <w:sz w:val="20"/>
        </w:rPr>
        <w:t xml:space="preserve">, </w:t>
      </w:r>
      <w:r w:rsidR="00533F77">
        <w:rPr>
          <w:rFonts w:ascii="Times New Roman" w:eastAsia="SimSun" w:hAnsi="Times New Roman"/>
          <w:sz w:val="20"/>
        </w:rPr>
        <w:t>Feb</w:t>
      </w:r>
      <w:r>
        <w:rPr>
          <w:rFonts w:ascii="Times New Roman" w:eastAsia="SimSun" w:hAnsi="Times New Roman"/>
          <w:sz w:val="20"/>
        </w:rPr>
        <w:t>. 201</w:t>
      </w:r>
      <w:r w:rsidR="00533F77">
        <w:rPr>
          <w:rFonts w:ascii="Times New Roman" w:eastAsia="SimSun" w:hAnsi="Times New Roman"/>
          <w:sz w:val="20"/>
        </w:rPr>
        <w:t>8</w:t>
      </w:r>
      <w:r>
        <w:rPr>
          <w:rFonts w:ascii="Times New Roman" w:eastAsia="SimSun" w:hAnsi="Times New Roman"/>
          <w:sz w:val="20"/>
        </w:rPr>
        <w:t>.</w:t>
      </w:r>
      <w:bookmarkEnd w:id="4"/>
    </w:p>
    <w:p w14:paraId="768BF455" w14:textId="221F4068" w:rsidR="00A46CDF" w:rsidRDefault="00A46CDF" w:rsidP="008C7151">
      <w:pPr>
        <w:pStyle w:val="ListParagraph"/>
        <w:numPr>
          <w:ilvl w:val="0"/>
          <w:numId w:val="4"/>
        </w:numPr>
        <w:jc w:val="both"/>
        <w:rPr>
          <w:rFonts w:ascii="Times New Roman" w:eastAsia="SimSun" w:hAnsi="Times New Roman"/>
          <w:sz w:val="20"/>
        </w:rPr>
      </w:pPr>
      <w:r>
        <w:rPr>
          <w:rFonts w:ascii="Times New Roman" w:eastAsia="SimSun" w:hAnsi="Times New Roman"/>
          <w:sz w:val="20"/>
        </w:rPr>
        <w:t xml:space="preserve">3GPP TS 38.331, </w:t>
      </w:r>
      <w:r w:rsidR="00840AA0">
        <w:rPr>
          <w:rFonts w:ascii="Times New Roman" w:eastAsia="SimSun" w:hAnsi="Times New Roman"/>
          <w:sz w:val="20"/>
        </w:rPr>
        <w:t>Radio Resource Control protocol specification (Release 15), V15.1.0, March 2018.</w:t>
      </w:r>
    </w:p>
    <w:sectPr w:rsidR="00A46CD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A4A01" w14:textId="77777777" w:rsidR="000B7CE6" w:rsidRDefault="000B7CE6">
      <w:r>
        <w:separator/>
      </w:r>
    </w:p>
  </w:endnote>
  <w:endnote w:type="continuationSeparator" w:id="0">
    <w:p w14:paraId="1107C702" w14:textId="77777777" w:rsidR="000B7CE6" w:rsidRDefault="000B7CE6">
      <w:r>
        <w:continuationSeparator/>
      </w:r>
    </w:p>
  </w:endnote>
  <w:endnote w:type="continuationNotice" w:id="1">
    <w:p w14:paraId="736C34B5" w14:textId="77777777" w:rsidR="000B7CE6" w:rsidRDefault="000B7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9440DF" w:rsidRDefault="009440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9440DF" w:rsidRDefault="009440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6B8D1CBC" w:rsidR="009440DF" w:rsidRDefault="009440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0B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0B70">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EEB3B" w14:textId="77777777" w:rsidR="000B7CE6" w:rsidRDefault="000B7CE6">
      <w:r>
        <w:separator/>
      </w:r>
    </w:p>
  </w:footnote>
  <w:footnote w:type="continuationSeparator" w:id="0">
    <w:p w14:paraId="07657322" w14:textId="77777777" w:rsidR="000B7CE6" w:rsidRDefault="000B7CE6">
      <w:r>
        <w:continuationSeparator/>
      </w:r>
    </w:p>
  </w:footnote>
  <w:footnote w:type="continuationNotice" w:id="1">
    <w:p w14:paraId="18FFC1E9" w14:textId="77777777" w:rsidR="000B7CE6" w:rsidRDefault="000B7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9440DF" w:rsidRDefault="009440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7"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13"/>
    <w:lvlOverride w:ilvl="0">
      <w:startOverride w:val="1"/>
    </w:lvlOverride>
  </w:num>
  <w:num w:numId="4">
    <w:abstractNumId w:val="0"/>
  </w:num>
  <w:num w:numId="5">
    <w:abstractNumId w:val="1"/>
  </w:num>
  <w:num w:numId="6">
    <w:abstractNumId w:val="19"/>
  </w:num>
  <w:num w:numId="7">
    <w:abstractNumId w:val="20"/>
  </w:num>
  <w:num w:numId="8">
    <w:abstractNumId w:val="10"/>
  </w:num>
  <w:num w:numId="9">
    <w:abstractNumId w:val="16"/>
  </w:num>
  <w:num w:numId="10">
    <w:abstractNumId w:val="18"/>
  </w:num>
  <w:num w:numId="11">
    <w:abstractNumId w:val="6"/>
  </w:num>
  <w:num w:numId="12">
    <w:abstractNumId w:val="15"/>
  </w:num>
  <w:num w:numId="13">
    <w:abstractNumId w:val="5"/>
  </w:num>
  <w:num w:numId="14">
    <w:abstractNumId w:val="2"/>
  </w:num>
  <w:num w:numId="15">
    <w:abstractNumId w:val="17"/>
  </w:num>
  <w:num w:numId="16">
    <w:abstractNumId w:val="12"/>
  </w:num>
  <w:num w:numId="17">
    <w:abstractNumId w:val="4"/>
  </w:num>
  <w:num w:numId="18">
    <w:abstractNumId w:val="8"/>
  </w:num>
  <w:num w:numId="19">
    <w:abstractNumId w:val="11"/>
  </w:num>
  <w:num w:numId="20">
    <w:abstractNumId w:val="7"/>
  </w:num>
  <w:num w:numId="21">
    <w:abstractNumId w:val="3"/>
  </w:num>
  <w:num w:numId="2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31A8"/>
    <w:rsid w:val="000532C1"/>
    <w:rsid w:val="00053552"/>
    <w:rsid w:val="00053849"/>
    <w:rsid w:val="00053A47"/>
    <w:rsid w:val="00053F7B"/>
    <w:rsid w:val="0005456E"/>
    <w:rsid w:val="00054ACE"/>
    <w:rsid w:val="00054AE4"/>
    <w:rsid w:val="00054DAB"/>
    <w:rsid w:val="00054F19"/>
    <w:rsid w:val="0005504C"/>
    <w:rsid w:val="00055819"/>
    <w:rsid w:val="00055873"/>
    <w:rsid w:val="00055B8E"/>
    <w:rsid w:val="00055FC9"/>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7A1"/>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B37"/>
    <w:rsid w:val="000B0E8D"/>
    <w:rsid w:val="000B10AB"/>
    <w:rsid w:val="000B10E2"/>
    <w:rsid w:val="000B1658"/>
    <w:rsid w:val="000B1CD3"/>
    <w:rsid w:val="000B256B"/>
    <w:rsid w:val="000B27A6"/>
    <w:rsid w:val="000B32D4"/>
    <w:rsid w:val="000B38DA"/>
    <w:rsid w:val="000B3F37"/>
    <w:rsid w:val="000B4788"/>
    <w:rsid w:val="000B49D7"/>
    <w:rsid w:val="000B546F"/>
    <w:rsid w:val="000B5589"/>
    <w:rsid w:val="000B6030"/>
    <w:rsid w:val="000B65BE"/>
    <w:rsid w:val="000B6BDF"/>
    <w:rsid w:val="000B71B6"/>
    <w:rsid w:val="000B7776"/>
    <w:rsid w:val="000B7B2B"/>
    <w:rsid w:val="000B7CE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0B87"/>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96F"/>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4BA"/>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32"/>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0E61"/>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469"/>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DA"/>
    <w:rsid w:val="003617B5"/>
    <w:rsid w:val="0036185C"/>
    <w:rsid w:val="00361B1A"/>
    <w:rsid w:val="0036227D"/>
    <w:rsid w:val="0036262C"/>
    <w:rsid w:val="00362C5A"/>
    <w:rsid w:val="00363539"/>
    <w:rsid w:val="003635B6"/>
    <w:rsid w:val="00363AE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13B"/>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5E0A"/>
    <w:rsid w:val="00416091"/>
    <w:rsid w:val="0041616C"/>
    <w:rsid w:val="0041634C"/>
    <w:rsid w:val="00416A66"/>
    <w:rsid w:val="00416C85"/>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8E1"/>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CF4"/>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81B"/>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888"/>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2F88"/>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3F77"/>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CD"/>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6E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DEF"/>
    <w:rsid w:val="00583E78"/>
    <w:rsid w:val="00583ED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899"/>
    <w:rsid w:val="005B2C05"/>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362"/>
    <w:rsid w:val="005F556F"/>
    <w:rsid w:val="005F55A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58"/>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79A"/>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981"/>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5F79"/>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639"/>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76F"/>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A64"/>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F9A"/>
    <w:rsid w:val="007B2074"/>
    <w:rsid w:val="007B2638"/>
    <w:rsid w:val="007B2752"/>
    <w:rsid w:val="007B2BB1"/>
    <w:rsid w:val="007B3476"/>
    <w:rsid w:val="007B3DF1"/>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94C"/>
    <w:rsid w:val="00821A22"/>
    <w:rsid w:val="00821DC0"/>
    <w:rsid w:val="00822131"/>
    <w:rsid w:val="00823335"/>
    <w:rsid w:val="008235E4"/>
    <w:rsid w:val="00823790"/>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AA0"/>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0F3"/>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F8"/>
    <w:rsid w:val="008F2201"/>
    <w:rsid w:val="008F2712"/>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D2C"/>
    <w:rsid w:val="00905F49"/>
    <w:rsid w:val="00906100"/>
    <w:rsid w:val="00906329"/>
    <w:rsid w:val="009067B8"/>
    <w:rsid w:val="00906EED"/>
    <w:rsid w:val="00907071"/>
    <w:rsid w:val="0090715C"/>
    <w:rsid w:val="00907862"/>
    <w:rsid w:val="00907BEE"/>
    <w:rsid w:val="00910628"/>
    <w:rsid w:val="00910874"/>
    <w:rsid w:val="009108A7"/>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AC2"/>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3FC1"/>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27A"/>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CDF"/>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D7C"/>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EA6"/>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9B"/>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6BAC"/>
    <w:rsid w:val="00BB7109"/>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CF8"/>
    <w:rsid w:val="00BC40F5"/>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DC6"/>
    <w:rsid w:val="00BE3F52"/>
    <w:rsid w:val="00BE403F"/>
    <w:rsid w:val="00BE5515"/>
    <w:rsid w:val="00BE5613"/>
    <w:rsid w:val="00BE5813"/>
    <w:rsid w:val="00BE5A3B"/>
    <w:rsid w:val="00BE5C7E"/>
    <w:rsid w:val="00BE63FB"/>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521"/>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389"/>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8FA"/>
    <w:rsid w:val="00C7799E"/>
    <w:rsid w:val="00C77C35"/>
    <w:rsid w:val="00C80441"/>
    <w:rsid w:val="00C80503"/>
    <w:rsid w:val="00C80547"/>
    <w:rsid w:val="00C80DB5"/>
    <w:rsid w:val="00C80F4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4FA8"/>
    <w:rsid w:val="00CA51A0"/>
    <w:rsid w:val="00CA54E1"/>
    <w:rsid w:val="00CA5DA3"/>
    <w:rsid w:val="00CA60E5"/>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72D"/>
    <w:rsid w:val="00DA0FC0"/>
    <w:rsid w:val="00DA10F6"/>
    <w:rsid w:val="00DA1D80"/>
    <w:rsid w:val="00DA2046"/>
    <w:rsid w:val="00DA2185"/>
    <w:rsid w:val="00DA23D2"/>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4BD"/>
    <w:rsid w:val="00DB5913"/>
    <w:rsid w:val="00DB5A21"/>
    <w:rsid w:val="00DB5DEB"/>
    <w:rsid w:val="00DB5EE5"/>
    <w:rsid w:val="00DB6681"/>
    <w:rsid w:val="00DB6F47"/>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B4"/>
    <w:rsid w:val="00DE7FD3"/>
    <w:rsid w:val="00DF02EC"/>
    <w:rsid w:val="00DF0820"/>
    <w:rsid w:val="00DF0B7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97"/>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ED2"/>
    <w:rsid w:val="00E05A43"/>
    <w:rsid w:val="00E05FC4"/>
    <w:rsid w:val="00E0615B"/>
    <w:rsid w:val="00E06977"/>
    <w:rsid w:val="00E06AF4"/>
    <w:rsid w:val="00E06FDD"/>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1FFC"/>
    <w:rsid w:val="00EA2271"/>
    <w:rsid w:val="00EA2585"/>
    <w:rsid w:val="00EA2730"/>
    <w:rsid w:val="00EA2C3C"/>
    <w:rsid w:val="00EA3002"/>
    <w:rsid w:val="00EA3641"/>
    <w:rsid w:val="00EA3D67"/>
    <w:rsid w:val="00EA3DB9"/>
    <w:rsid w:val="00EA430C"/>
    <w:rsid w:val="00EA475F"/>
    <w:rsid w:val="00EA4A36"/>
    <w:rsid w:val="00EA5029"/>
    <w:rsid w:val="00EA5335"/>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2D7F"/>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586"/>
    <w:rsid w:val="00F12B3D"/>
    <w:rsid w:val="00F13242"/>
    <w:rsid w:val="00F13555"/>
    <w:rsid w:val="00F1403E"/>
    <w:rsid w:val="00F140FE"/>
    <w:rsid w:val="00F1415B"/>
    <w:rsid w:val="00F14605"/>
    <w:rsid w:val="00F14FB4"/>
    <w:rsid w:val="00F15C93"/>
    <w:rsid w:val="00F1604E"/>
    <w:rsid w:val="00F165FF"/>
    <w:rsid w:val="00F16BB1"/>
    <w:rsid w:val="00F175B3"/>
    <w:rsid w:val="00F17A8F"/>
    <w:rsid w:val="00F17D56"/>
    <w:rsid w:val="00F20046"/>
    <w:rsid w:val="00F20242"/>
    <w:rsid w:val="00F206FE"/>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8F5"/>
    <w:rsid w:val="00F45B82"/>
    <w:rsid w:val="00F464B1"/>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63E"/>
    <w:rsid w:val="00F71026"/>
    <w:rsid w:val="00F71042"/>
    <w:rsid w:val="00F710A0"/>
    <w:rsid w:val="00F710D9"/>
    <w:rsid w:val="00F71893"/>
    <w:rsid w:val="00F71976"/>
    <w:rsid w:val="00F71F79"/>
    <w:rsid w:val="00F720EE"/>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50EB"/>
    <w:rsid w:val="00F855CB"/>
    <w:rsid w:val="00F85744"/>
    <w:rsid w:val="00F85E98"/>
    <w:rsid w:val="00F86165"/>
    <w:rsid w:val="00F862CA"/>
    <w:rsid w:val="00F863EB"/>
    <w:rsid w:val="00F868B3"/>
    <w:rsid w:val="00F86AEA"/>
    <w:rsid w:val="00F86B20"/>
    <w:rsid w:val="00F86C43"/>
    <w:rsid w:val="00F86F20"/>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8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A3D"/>
    <w:rsid w:val="00FD6F9D"/>
    <w:rsid w:val="00FD72D9"/>
    <w:rsid w:val="00FD72F4"/>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HR33RHYHUWRF-4-6883</_dlc_DocId>
    <_dlc_DocIdUrl xmlns="c06861ca-3f08-4d07-bff7-bb15bac121f4">
      <Url>https://projects.qualcomm.com/sites/pentari/_layouts/15/DocIdRedir.aspx?ID=HR33RHYHUWRF-4-6883</Url>
      <Description>HR33RHYHUWRF-4-6883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4C5378F9-C711-4C83-86CF-A0A1EB30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1413</TotalTime>
  <Pages>2</Pages>
  <Words>410</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#93</vt:lpstr>
    </vt:vector>
  </TitlesOfParts>
  <Company>Qualcomm Inc.</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#93</dc:title>
  <dc:subject/>
  <dc:creator>jsundara</dc:creator>
  <cp:keywords/>
  <dc:description/>
  <cp:lastModifiedBy>Qualcomm</cp:lastModifiedBy>
  <cp:revision>337</cp:revision>
  <cp:lastPrinted>2014-11-07T05:38:00Z</cp:lastPrinted>
  <dcterms:created xsi:type="dcterms:W3CDTF">2018-02-09T19:36:00Z</dcterms:created>
  <dcterms:modified xsi:type="dcterms:W3CDTF">2018-05-12T02:28:00Z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f7413287-f2d2-4e56-805e-7c0059b6c8b4</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